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1"/>
          <w:szCs w:val="21"/>
          <w:lang w:val="en-US" w:eastAsia="zh-CN"/>
        </w:rPr>
      </w:pPr>
    </w:p>
    <w:p>
      <w:pPr>
        <w:jc w:val="center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绿色供应商审核情况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</w:pPr>
      <w:r>
        <w:rPr>
          <w:rFonts w:hint="eastAsia"/>
          <w:lang w:val="en-US" w:eastAsia="zh-CN"/>
        </w:rPr>
        <w:t>公司成立审核小组,</w:t>
      </w:r>
      <w:r>
        <w:t>对供应商</w:t>
      </w:r>
      <w:r>
        <w:rPr>
          <w:rFonts w:hint="eastAsia"/>
          <w:lang w:val="en-US" w:eastAsia="zh-CN"/>
        </w:rPr>
        <w:t>从原材料管控能力、工艺制程能力、产品检验、可靠性测试及研发、历史问题与整改确认、</w:t>
      </w:r>
      <w:r>
        <w:t>劳工、健康与安全、环境、管理体系运营情况</w:t>
      </w:r>
      <w:r>
        <w:rPr>
          <w:rFonts w:hint="eastAsia"/>
          <w:lang w:val="en-US" w:eastAsia="zh-CN"/>
        </w:rPr>
        <w:t>等角度</w:t>
      </w:r>
      <w:r>
        <w:t>进行</w:t>
      </w:r>
      <w:r>
        <w:rPr>
          <w:rFonts w:hint="eastAsia"/>
          <w:lang w:val="en-US" w:eastAsia="zh-CN"/>
        </w:rPr>
        <w:t>审核并评分。对</w:t>
      </w:r>
      <w:r>
        <w:t>供应商</w:t>
      </w:r>
      <w:r>
        <w:rPr>
          <w:rFonts w:hint="eastAsia"/>
          <w:lang w:val="en-US" w:eastAsia="zh-CN"/>
        </w:rPr>
        <w:t>的审核</w:t>
      </w:r>
      <w:r>
        <w:t>每年</w:t>
      </w:r>
      <w:r>
        <w:rPr>
          <w:rFonts w:hint="eastAsia"/>
          <w:lang w:val="en-US" w:eastAsia="zh-CN"/>
        </w:rPr>
        <w:t>至少进行一次，并对审核过程中</w:t>
      </w:r>
      <w:r>
        <w:t>发现问题点及不足部分要求进行改善及管理。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t>考核结果</w:t>
      </w:r>
      <w:r>
        <w:rPr>
          <w:rFonts w:hint="eastAsia"/>
          <w:lang w:val="en-US" w:eastAsia="zh-CN"/>
        </w:rPr>
        <w:t>依据考评得</w:t>
      </w:r>
      <w:r>
        <w:t>分为</w:t>
      </w:r>
      <w:r>
        <w:rPr>
          <w:rFonts w:hint="eastAsia"/>
          <w:lang w:val="en-US" w:eastAsia="zh-CN"/>
        </w:rPr>
        <w:t>三类：高、中、低</w:t>
      </w:r>
      <w:r>
        <w:t>风险供应商，具体评价分值如下：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tbl>
      <w:tblPr>
        <w:tblStyle w:val="2"/>
        <w:tblW w:w="8327" w:type="dxa"/>
        <w:tblInd w:w="1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1208"/>
        <w:gridCol w:w="2791"/>
        <w:gridCol w:w="30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项目名称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돋움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돋움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돋움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돋움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风险类别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审核结果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供应商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年度审核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돋움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돋움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Arial" w:hAnsi="Arial" w:eastAsia="돋움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80分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돋움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돋움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低风险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돋움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돋움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돋움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돋움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  <w:r>
              <w:rPr>
                <w:rFonts w:hint="default" w:ascii="Arial" w:hAnsi="Arial" w:eastAsia="돋움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~</w:t>
            </w:r>
            <w:r>
              <w:rPr>
                <w:rFonts w:hint="eastAsia" w:ascii="Arial" w:hAnsi="Arial" w:eastAsia="돋움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79分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돋움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돋움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中风险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돋움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돋움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돋움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돋움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&lt;60</w:t>
            </w:r>
            <w:r>
              <w:rPr>
                <w:rFonts w:hint="eastAsia" w:ascii="Arial" w:hAnsi="Arial" w:eastAsia="돋움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돋움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돋움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高风险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돋움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不通过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1）通过：总平均分结果≥80</w:t>
      </w:r>
      <w:r>
        <w:rPr>
          <w:rFonts w:hint="eastAsia"/>
          <w:lang w:val="en-US" w:eastAsia="zh-CN"/>
        </w:rPr>
        <w:t>分</w:t>
      </w:r>
      <w:r>
        <w:rPr>
          <w:rFonts w:hint="eastAsia"/>
        </w:rPr>
        <w:t>，供应商需要5个工作日内提交不符合项的纠正措施及其改善佐证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2）不通过：总平均分的结果＜80</w:t>
      </w:r>
      <w:r>
        <w:rPr>
          <w:rFonts w:hint="eastAsia"/>
          <w:lang w:val="en-US" w:eastAsia="zh-CN"/>
        </w:rPr>
        <w:t>分</w:t>
      </w:r>
      <w:r>
        <w:rPr>
          <w:rFonts w:hint="eastAsia"/>
        </w:rPr>
        <w:t>，针对审核不合格供应商，供应链管理中心暂停供应商采购，同时与质量中心SQE共同推进供应商进行整改，整改完成后由供应商向我司申请再次现场复审，复审仍然不通过的取消其供货资格；被淘汰供应商一年内不得参与投标及合作，供应商如欲再向本公司供货，则需按照新供应商导入重新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t>近三年的风险评价汇总表表明，近三年受评价方的供应商评价中，低风险供应商占比达到</w:t>
      </w:r>
      <w:r>
        <w:rPr>
          <w:rFonts w:hint="eastAsia"/>
          <w:lang w:val="en-US" w:eastAsia="zh-CN"/>
        </w:rPr>
        <w:t>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default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1053"/>
        <w:gridCol w:w="1061"/>
        <w:gridCol w:w="1156"/>
        <w:gridCol w:w="1061"/>
        <w:gridCol w:w="1053"/>
        <w:gridCol w:w="1046"/>
        <w:gridCol w:w="1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时间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总开展数量（家）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一次通过数量（家）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整改通过数量（家）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低风险供应商比例</w:t>
            </w:r>
          </w:p>
        </w:tc>
        <w:tc>
          <w:tcPr>
            <w:tcW w:w="1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中风险供应商比例</w:t>
            </w: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高风险供应商比例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10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157</w:t>
            </w:r>
          </w:p>
        </w:tc>
        <w:tc>
          <w:tcPr>
            <w:tcW w:w="11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157</w:t>
            </w:r>
          </w:p>
        </w:tc>
        <w:tc>
          <w:tcPr>
            <w:tcW w:w="10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0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100%</w:t>
            </w:r>
          </w:p>
        </w:tc>
        <w:tc>
          <w:tcPr>
            <w:tcW w:w="10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0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2022</w:t>
            </w:r>
          </w:p>
        </w:tc>
        <w:tc>
          <w:tcPr>
            <w:tcW w:w="10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213</w:t>
            </w:r>
          </w:p>
        </w:tc>
        <w:tc>
          <w:tcPr>
            <w:tcW w:w="11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213</w:t>
            </w:r>
          </w:p>
        </w:tc>
        <w:tc>
          <w:tcPr>
            <w:tcW w:w="10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0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100%</w:t>
            </w:r>
          </w:p>
        </w:tc>
        <w:tc>
          <w:tcPr>
            <w:tcW w:w="10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0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2023</w:t>
            </w:r>
          </w:p>
        </w:tc>
        <w:tc>
          <w:tcPr>
            <w:tcW w:w="10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295</w:t>
            </w:r>
          </w:p>
        </w:tc>
        <w:tc>
          <w:tcPr>
            <w:tcW w:w="11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295</w:t>
            </w:r>
          </w:p>
        </w:tc>
        <w:tc>
          <w:tcPr>
            <w:tcW w:w="10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0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100%</w:t>
            </w:r>
          </w:p>
        </w:tc>
        <w:tc>
          <w:tcPr>
            <w:tcW w:w="10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0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righ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一道新能源科技股份有限公司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right"/>
        <w:textAlignment w:val="auto"/>
        <w:rPr>
          <w:rFonts w:hint="default" w:eastAsiaTheme="minor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2024年6月7日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돋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mZmVkZjQ4MDNjZTVhMzQ1MjA0ZTM1ZmFiMjQ4NmEifQ=="/>
    <w:docVar w:name="KSO_WPS_MARK_KEY" w:val="ce53ea33-28a2-45ef-8b43-a18107845723"/>
  </w:docVars>
  <w:rsids>
    <w:rsidRoot w:val="00000000"/>
    <w:rsid w:val="05C16600"/>
    <w:rsid w:val="0AF1540D"/>
    <w:rsid w:val="0B343A2E"/>
    <w:rsid w:val="0B41524D"/>
    <w:rsid w:val="0CE513DF"/>
    <w:rsid w:val="12BA55D9"/>
    <w:rsid w:val="12EF7F74"/>
    <w:rsid w:val="1448248A"/>
    <w:rsid w:val="14B045B4"/>
    <w:rsid w:val="2947665A"/>
    <w:rsid w:val="36757ABD"/>
    <w:rsid w:val="4061546E"/>
    <w:rsid w:val="43505FB9"/>
    <w:rsid w:val="449F0313"/>
    <w:rsid w:val="4E0F02B7"/>
    <w:rsid w:val="50AC1187"/>
    <w:rsid w:val="5EB0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543</Words>
  <Characters>591</Characters>
  <Lines>0</Lines>
  <Paragraphs>0</Paragraphs>
  <TotalTime>62</TotalTime>
  <ScaleCrop>false</ScaleCrop>
  <LinksUpToDate>false</LinksUpToDate>
  <CharactersWithSpaces>591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2023-06-13T02:24:00Z</dcterms:created>
  <dc:creator>das</dc:creator>
  <cp:lastModifiedBy>YD115682</cp:lastModifiedBy>
  <dcterms:modified xsi:type="dcterms:W3CDTF">2024-06-19T00:53:28Z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1697E44630614F31B6D19E9176B8BF7E</vt:lpwstr>
  </property>
</Properties>
</file>